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15F" w:rsidRPr="004922D6" w:rsidRDefault="0006615F" w:rsidP="0006615F">
      <w:pPr>
        <w:pStyle w:val="CRCoverPage"/>
        <w:tabs>
          <w:tab w:val="right" w:pos="9639"/>
        </w:tabs>
        <w:spacing w:after="0"/>
        <w:rPr>
          <w:b/>
          <w:noProof/>
          <w:color w:val="0000FF"/>
          <w:sz w:val="28"/>
        </w:rPr>
      </w:pPr>
      <w:r w:rsidRPr="004922D6">
        <w:rPr>
          <w:b/>
          <w:noProof/>
          <w:color w:val="0000FF"/>
          <w:sz w:val="24"/>
        </w:rPr>
        <w:t>3GPP TSG RAN Meeting #</w:t>
      </w:r>
      <w:r>
        <w:rPr>
          <w:b/>
          <w:noProof/>
          <w:color w:val="0000FF"/>
          <w:sz w:val="24"/>
        </w:rPr>
        <w:t>71</w:t>
      </w:r>
      <w:r w:rsidRPr="004922D6">
        <w:rPr>
          <w:b/>
          <w:i/>
          <w:noProof/>
          <w:color w:val="0000FF"/>
          <w:sz w:val="28"/>
        </w:rPr>
        <w:tab/>
      </w:r>
      <w:r>
        <w:rPr>
          <w:b/>
          <w:noProof/>
          <w:color w:val="0000FF"/>
          <w:sz w:val="28"/>
        </w:rPr>
        <w:t>RP-16</w:t>
      </w:r>
      <w:r w:rsidR="00AA723B">
        <w:rPr>
          <w:b/>
          <w:noProof/>
          <w:color w:val="0000FF"/>
          <w:sz w:val="28"/>
        </w:rPr>
        <w:t>0275</w:t>
      </w:r>
    </w:p>
    <w:p w:rsidR="0006615F" w:rsidRDefault="0006615F" w:rsidP="0006615F">
      <w:pPr>
        <w:pStyle w:val="CRCoverPage"/>
        <w:tabs>
          <w:tab w:val="left" w:pos="7797"/>
        </w:tabs>
        <w:spacing w:after="0"/>
        <w:outlineLvl w:val="0"/>
        <w:rPr>
          <w:b/>
          <w:noProof/>
          <w:sz w:val="24"/>
        </w:rPr>
      </w:pPr>
      <w:r>
        <w:rPr>
          <w:b/>
          <w:noProof/>
          <w:color w:val="0000FF"/>
          <w:sz w:val="24"/>
        </w:rPr>
        <w:t>Göteborg, Sweden, March 7</w:t>
      </w:r>
      <w:r w:rsidRPr="004922D6">
        <w:rPr>
          <w:b/>
          <w:noProof/>
          <w:color w:val="0000FF"/>
          <w:sz w:val="24"/>
        </w:rPr>
        <w:t xml:space="preserve"> - </w:t>
      </w:r>
      <w:r>
        <w:rPr>
          <w:b/>
          <w:noProof/>
          <w:color w:val="0000FF"/>
          <w:sz w:val="24"/>
        </w:rPr>
        <w:t>10,</w:t>
      </w:r>
      <w:r w:rsidRPr="004922D6">
        <w:rPr>
          <w:b/>
          <w:noProof/>
          <w:color w:val="0000FF"/>
          <w:sz w:val="24"/>
        </w:rPr>
        <w:t xml:space="preserve"> 201</w:t>
      </w:r>
      <w:r>
        <w:rPr>
          <w:b/>
          <w:noProof/>
          <w:color w:val="0000FF"/>
          <w:sz w:val="24"/>
        </w:rPr>
        <w:t>6</w:t>
      </w:r>
      <w:r w:rsidRPr="00BA3A53">
        <w:rPr>
          <w:rFonts w:eastAsia="Batang" w:cs="Arial" w:hint="eastAsia"/>
          <w:b/>
          <w:sz w:val="24"/>
          <w:lang w:eastAsia="zh-CN"/>
        </w:rPr>
        <w:tab/>
      </w:r>
      <w:r w:rsidRPr="00BA3A53">
        <w:rPr>
          <w:rFonts w:eastAsia="Batang" w:cs="Arial" w:hint="eastAsia"/>
          <w:sz w:val="18"/>
          <w:szCs w:val="18"/>
          <w:lang w:eastAsia="zh-CN"/>
        </w:rPr>
        <w:t xml:space="preserve">revision of </w:t>
      </w:r>
      <w:r w:rsidRPr="004922D6">
        <w:rPr>
          <w:rFonts w:eastAsia="Batang" w:cs="Arial"/>
          <w:color w:val="0000FF"/>
          <w:sz w:val="18"/>
          <w:szCs w:val="18"/>
          <w:lang w:eastAsia="zh-CN"/>
        </w:rPr>
        <w:t>RP</w:t>
      </w:r>
      <w:r w:rsidRPr="00BA3A53">
        <w:rPr>
          <w:rFonts w:eastAsia="Batang" w:cs="Arial" w:hint="eastAsia"/>
          <w:sz w:val="18"/>
          <w:szCs w:val="18"/>
          <w:lang w:eastAsia="zh-CN"/>
        </w:rPr>
        <w:t>-</w:t>
      </w:r>
      <w:proofErr w:type="spellStart"/>
      <w:r w:rsidRPr="00BA3A53">
        <w:rPr>
          <w:rFonts w:eastAsia="Batang" w:cs="Arial"/>
          <w:sz w:val="18"/>
          <w:szCs w:val="18"/>
          <w:lang w:eastAsia="zh-CN"/>
        </w:rPr>
        <w:t>yynnnn</w:t>
      </w:r>
      <w:proofErr w:type="spellEnd"/>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37FA6">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216A9A">
        <w:rPr>
          <w:rFonts w:ascii="Arial" w:eastAsia="Batang" w:hAnsi="Arial" w:cs="Arial"/>
          <w:b/>
          <w:lang w:eastAsia="zh-CN"/>
        </w:rPr>
        <w:t xml:space="preserve"> Work Item on </w:t>
      </w:r>
      <w:r w:rsidR="00837FA6">
        <w:rPr>
          <w:rFonts w:ascii="Arial" w:eastAsia="Batang" w:hAnsi="Arial" w:cs="Arial"/>
          <w:b/>
          <w:lang w:eastAsia="zh-CN"/>
        </w:rPr>
        <w:t xml:space="preserve">Lean carrier </w:t>
      </w:r>
      <w:r w:rsidR="00216A9A">
        <w:rPr>
          <w:rFonts w:ascii="Arial" w:eastAsia="Batang" w:hAnsi="Arial" w:cs="Arial"/>
          <w:b/>
          <w:lang w:eastAsia="zh-CN"/>
        </w:rPr>
        <w:t>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6615F">
        <w:rPr>
          <w:rFonts w:ascii="Arial" w:eastAsia="Batang" w:hAnsi="Arial"/>
          <w:b/>
          <w:lang w:eastAsia="zh-CN"/>
        </w:rPr>
        <w:t>10</w:t>
      </w:r>
      <w:r w:rsidR="003A32F7">
        <w:rPr>
          <w:rFonts w:ascii="Arial" w:eastAsia="Batang" w:hAnsi="Arial"/>
          <w:b/>
          <w:lang w:eastAsia="zh-CN"/>
        </w:rPr>
        <w:t>.1.1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216A9A">
        <w:t>Work Item on</w:t>
      </w:r>
      <w:r w:rsidR="00A07B86">
        <w:t xml:space="preserve"> </w:t>
      </w:r>
      <w:r w:rsidR="00837FA6">
        <w:t>Lean Carrier</w:t>
      </w:r>
      <w:r w:rsidR="00216A9A">
        <w:t xml:space="preserve"> LTE</w:t>
      </w:r>
    </w:p>
    <w:p w:rsidR="00B078D6" w:rsidRDefault="00E13CB2" w:rsidP="009870A7">
      <w:pPr>
        <w:pStyle w:val="Heading2"/>
        <w:tabs>
          <w:tab w:val="left" w:pos="2552"/>
        </w:tabs>
      </w:pPr>
      <w:r>
        <w:t>A</w:t>
      </w:r>
      <w:r w:rsidR="00CE6BA1">
        <w:t>cronym:</w:t>
      </w:r>
      <w:r w:rsidR="00F41A27">
        <w:tab/>
      </w:r>
      <w:r w:rsidR="00837FA6">
        <w:t>LC</w:t>
      </w:r>
      <w:r w:rsidR="00A07B86">
        <w:t>_LTE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216A9A" w:rsidP="004C7921">
            <w:pPr>
              <w:pStyle w:val="TAL"/>
              <w:jc w:val="center"/>
              <w:rPr>
                <w:b/>
                <w:bCs/>
              </w:rPr>
            </w:pPr>
            <w:r>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216A9A" w:rsidP="004C7921">
            <w:pPr>
              <w:pStyle w:val="TAL"/>
              <w:jc w:val="center"/>
              <w:rPr>
                <w:b/>
                <w:bCs/>
              </w:rPr>
            </w:pPr>
            <w:r>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216A9A"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216A9A"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216A9A" w:rsidTr="00A36378">
        <w:tc>
          <w:tcPr>
            <w:tcW w:w="1101" w:type="dxa"/>
          </w:tcPr>
          <w:p w:rsidR="00216A9A" w:rsidRPr="00641BD7" w:rsidRDefault="00216A9A" w:rsidP="008C7C48">
            <w:pPr>
              <w:pStyle w:val="TAL"/>
            </w:pPr>
            <w:r w:rsidRPr="00641BD7">
              <w:t>650016</w:t>
            </w:r>
          </w:p>
        </w:tc>
        <w:tc>
          <w:tcPr>
            <w:tcW w:w="3969" w:type="dxa"/>
          </w:tcPr>
          <w:p w:rsidR="00216A9A" w:rsidRPr="00641BD7" w:rsidRDefault="00216A9A" w:rsidP="008C7C48">
            <w:pPr>
              <w:pStyle w:val="TAL"/>
            </w:pPr>
            <w:r w:rsidRPr="00641BD7">
              <w:t>Study on Licensed-Assisted Access to Unlicensed Spectrum</w:t>
            </w:r>
          </w:p>
        </w:tc>
        <w:tc>
          <w:tcPr>
            <w:tcW w:w="4536" w:type="dxa"/>
          </w:tcPr>
          <w:p w:rsidR="00216A9A" w:rsidRPr="00641BD7" w:rsidRDefault="00216A9A" w:rsidP="008C7C48">
            <w:pPr>
              <w:pStyle w:val="TAL"/>
            </w:pPr>
            <w:r w:rsidRPr="00641BD7">
              <w:t>Corresponding SI</w:t>
            </w:r>
          </w:p>
        </w:tc>
      </w:tr>
      <w:tr w:rsidR="00216A9A" w:rsidTr="00A36378">
        <w:tc>
          <w:tcPr>
            <w:tcW w:w="1101" w:type="dxa"/>
          </w:tcPr>
          <w:p w:rsidR="00216A9A" w:rsidRPr="00641BD7" w:rsidRDefault="00CC5335" w:rsidP="008C7C48">
            <w:pPr>
              <w:pStyle w:val="TAL"/>
            </w:pPr>
            <w:r w:rsidRPr="009E4F1C">
              <w:t>680160</w:t>
            </w:r>
          </w:p>
        </w:tc>
        <w:tc>
          <w:tcPr>
            <w:tcW w:w="3969" w:type="dxa"/>
          </w:tcPr>
          <w:p w:rsidR="00216A9A" w:rsidRPr="00641BD7" w:rsidRDefault="00216A9A" w:rsidP="008C7C48">
            <w:pPr>
              <w:pStyle w:val="TAL"/>
            </w:pPr>
            <w:r>
              <w:t>Work Item</w:t>
            </w:r>
            <w:r w:rsidRPr="00C8190B">
              <w:t xml:space="preserve"> on Licensed-Assisted Access </w:t>
            </w:r>
            <w:r>
              <w:t>to Unlicensed Spectrum</w:t>
            </w:r>
          </w:p>
        </w:tc>
        <w:tc>
          <w:tcPr>
            <w:tcW w:w="4536" w:type="dxa"/>
          </w:tcPr>
          <w:p w:rsidR="00216A9A" w:rsidRPr="00641BD7" w:rsidRDefault="00216A9A" w:rsidP="00216A9A">
            <w:pPr>
              <w:pStyle w:val="TAL"/>
            </w:pPr>
            <w:r>
              <w:t>The result of the work item gives the basis of the work</w:t>
            </w:r>
          </w:p>
        </w:tc>
      </w:tr>
      <w:tr w:rsidR="00246AA8" w:rsidTr="00A36378">
        <w:tc>
          <w:tcPr>
            <w:tcW w:w="1101" w:type="dxa"/>
          </w:tcPr>
          <w:p w:rsidR="00246AA8" w:rsidRPr="009E4F1C" w:rsidRDefault="00246AA8" w:rsidP="008C7C48">
            <w:pPr>
              <w:pStyle w:val="TAL"/>
            </w:pPr>
            <w:r>
              <w:t>700060</w:t>
            </w:r>
          </w:p>
        </w:tc>
        <w:tc>
          <w:tcPr>
            <w:tcW w:w="3969" w:type="dxa"/>
          </w:tcPr>
          <w:p w:rsidR="00246AA8" w:rsidRDefault="00246AA8" w:rsidP="008C7C48">
            <w:pPr>
              <w:pStyle w:val="TAL"/>
            </w:pPr>
            <w:r w:rsidRPr="00586981">
              <w:t>Enhanced LAA for LTE</w:t>
            </w:r>
          </w:p>
        </w:tc>
        <w:tc>
          <w:tcPr>
            <w:tcW w:w="4536" w:type="dxa"/>
          </w:tcPr>
          <w:p w:rsidR="00246AA8" w:rsidRDefault="00246AA8" w:rsidP="00216A9A">
            <w:pPr>
              <w:pStyle w:val="TAL"/>
            </w:pPr>
            <w:r>
              <w:t xml:space="preserve">Specification for an UL </w:t>
            </w:r>
            <w:proofErr w:type="spellStart"/>
            <w:r>
              <w:t>SCells</w:t>
            </w:r>
            <w:proofErr w:type="spellEnd"/>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5D08B9" w:rsidRDefault="005D08B9" w:rsidP="005D08B9">
      <w:r>
        <w:t xml:space="preserve">The fast uptake of LTE in different regions of the world shows both that demand for wireless broadband data is increasing and that LTE is an extremely successful platform to meet that demand. </w:t>
      </w:r>
      <w:r w:rsidR="00837FA6">
        <w:t>The</w:t>
      </w:r>
      <w:r w:rsidR="000F7859">
        <w:t xml:space="preserve"> </w:t>
      </w:r>
      <w:r w:rsidR="00837FA6">
        <w:t xml:space="preserve">demand </w:t>
      </w:r>
      <w:r w:rsidR="000F7859">
        <w:t xml:space="preserve">is </w:t>
      </w:r>
      <w:r w:rsidR="00837FA6">
        <w:t>particular</w:t>
      </w:r>
      <w:r w:rsidR="00672BBF">
        <w:t>ly</w:t>
      </w:r>
      <w:r w:rsidR="00837FA6">
        <w:t xml:space="preserve"> </w:t>
      </w:r>
      <w:r w:rsidR="000F7859">
        <w:t xml:space="preserve">high </w:t>
      </w:r>
      <w:r w:rsidR="00837FA6">
        <w:t>within urban areas</w:t>
      </w:r>
      <w:r w:rsidR="004262BB">
        <w:t xml:space="preserve"> for both macro and small cell deployments</w:t>
      </w:r>
      <w:r w:rsidR="00407F1C">
        <w:t xml:space="preserve"> for mobile broadband users</w:t>
      </w:r>
      <w:r w:rsidR="00837FA6">
        <w:t>. Further</w:t>
      </w:r>
      <w:r w:rsidR="00672BBF">
        <w:t>more,</w:t>
      </w:r>
      <w:r w:rsidR="00837FA6">
        <w:t xml:space="preserve"> energy consumption within</w:t>
      </w:r>
      <w:r w:rsidR="00407F1C">
        <w:t xml:space="preserve"> an operator</w:t>
      </w:r>
      <w:r w:rsidR="003A32F7">
        <w:t>’</w:t>
      </w:r>
      <w:r w:rsidR="00407F1C">
        <w:t>s network</w:t>
      </w:r>
      <w:r w:rsidR="00837FA6">
        <w:t xml:space="preserve"> is becom</w:t>
      </w:r>
      <w:r w:rsidR="00672BBF">
        <w:t>ing</w:t>
      </w:r>
      <w:r w:rsidR="00837FA6">
        <w:t xml:space="preserve"> a critic</w:t>
      </w:r>
      <w:r w:rsidR="00407F1C">
        <w:t xml:space="preserve">al aspect to </w:t>
      </w:r>
      <w:r w:rsidR="00672BBF">
        <w:t>ensure</w:t>
      </w:r>
      <w:r w:rsidR="00407F1C">
        <w:t xml:space="preserve"> cost efficient operation</w:t>
      </w:r>
      <w:r w:rsidR="00837FA6">
        <w:t>.</w:t>
      </w:r>
    </w:p>
    <w:p w:rsidR="004262BB" w:rsidRDefault="00837FA6" w:rsidP="005D08B9">
      <w:r>
        <w:t>3GPP has</w:t>
      </w:r>
      <w:r w:rsidR="003A32F7">
        <w:t>,</w:t>
      </w:r>
      <w:r>
        <w:t xml:space="preserve"> with the introduction of LAA</w:t>
      </w:r>
      <w:r w:rsidR="003A32F7">
        <w:t>,</w:t>
      </w:r>
      <w:r>
        <w:t xml:space="preserve"> designed a system that inherently creates much less interference than the previous flavours of LTE</w:t>
      </w:r>
      <w:r w:rsidR="000F7859">
        <w:t xml:space="preserve"> since</w:t>
      </w:r>
      <w:r>
        <w:t xml:space="preserve"> the </w:t>
      </w:r>
      <w:proofErr w:type="spellStart"/>
      <w:r>
        <w:t>eNB</w:t>
      </w:r>
      <w:proofErr w:type="spellEnd"/>
      <w:r>
        <w:t xml:space="preserve"> does not need to transmit any reference signals in DL if it does not have any data to transmit. It has been extensively shown in 3GPP and within field deployments </w:t>
      </w:r>
      <w:r w:rsidR="00407F1C">
        <w:t xml:space="preserve">that </w:t>
      </w:r>
      <w:r>
        <w:t>limiting such interference significantly increases the downlink data rate. For example it has been show</w:t>
      </w:r>
      <w:r w:rsidR="000F7859">
        <w:t>n</w:t>
      </w:r>
      <w:r>
        <w:t xml:space="preserve"> in deployments that this increases the data rate </w:t>
      </w:r>
      <w:r w:rsidR="000F7859">
        <w:t>by</w:t>
      </w:r>
      <w:r>
        <w:t xml:space="preserve"> 50% in DL</w:t>
      </w:r>
      <w:r w:rsidR="004262BB">
        <w:t xml:space="preserve"> [</w:t>
      </w:r>
      <w:r w:rsidR="00407F1C">
        <w:t>1</w:t>
      </w:r>
      <w:r w:rsidR="004262BB">
        <w:t>]</w:t>
      </w:r>
      <w:r>
        <w:t xml:space="preserve">. </w:t>
      </w:r>
      <w:r w:rsidR="004262BB">
        <w:t xml:space="preserve">One key reason is that the cell coverage area for 256QAM </w:t>
      </w:r>
      <w:r w:rsidR="000F7859">
        <w:t xml:space="preserve">is </w:t>
      </w:r>
      <w:r w:rsidR="004262BB">
        <w:t>significantly increase</w:t>
      </w:r>
      <w:r w:rsidR="000F7859">
        <w:t>d</w:t>
      </w:r>
      <w:r w:rsidR="004262BB">
        <w:t xml:space="preserve">. </w:t>
      </w:r>
      <w:r w:rsidR="00672BBF">
        <w:t xml:space="preserve">Omitting reference signals in absence of data transmission does not only reduce the interference to neighbour cells but also enables </w:t>
      </w:r>
      <w:r w:rsidR="004262BB">
        <w:t xml:space="preserve">the </w:t>
      </w:r>
      <w:proofErr w:type="spellStart"/>
      <w:r w:rsidR="004262BB">
        <w:t>eNB</w:t>
      </w:r>
      <w:proofErr w:type="spellEnd"/>
      <w:r w:rsidR="004262BB">
        <w:t xml:space="preserve"> to save energy as it allows the PA to be turned off for a significant </w:t>
      </w:r>
      <w:r w:rsidR="000F7859">
        <w:t xml:space="preserve">amount of </w:t>
      </w:r>
      <w:r w:rsidR="004262BB">
        <w:t xml:space="preserve">time </w:t>
      </w:r>
      <w:r w:rsidR="003A32F7">
        <w:t xml:space="preserve">during </w:t>
      </w:r>
      <w:r w:rsidR="004262BB">
        <w:t>operation.</w:t>
      </w:r>
      <w:r w:rsidR="001B354A">
        <w:t xml:space="preserve"> It is therefore </w:t>
      </w:r>
      <w:r w:rsidR="000F7859">
        <w:t xml:space="preserve">significantly </w:t>
      </w:r>
      <w:r w:rsidR="001B354A">
        <w:t>benefi</w:t>
      </w:r>
      <w:r w:rsidR="000F7859">
        <w:t>cial</w:t>
      </w:r>
      <w:r w:rsidR="001B354A">
        <w:t xml:space="preserve"> </w:t>
      </w:r>
      <w:r w:rsidR="000F7859">
        <w:t xml:space="preserve">if </w:t>
      </w:r>
      <w:r w:rsidR="001B354A">
        <w:t>the advantage</w:t>
      </w:r>
      <w:r w:rsidR="000F7859">
        <w:t>ous features</w:t>
      </w:r>
      <w:r w:rsidR="001B354A">
        <w:t xml:space="preserve"> </w:t>
      </w:r>
      <w:r w:rsidR="000F7859">
        <w:t>available for</w:t>
      </w:r>
      <w:r w:rsidR="001B354A">
        <w:t xml:space="preserve"> operation in unlicensed spectrum are also utili</w:t>
      </w:r>
      <w:r w:rsidR="000F7859">
        <w:t>z</w:t>
      </w:r>
      <w:r w:rsidR="001B354A">
        <w:t>ed in licensed spectrum.</w:t>
      </w:r>
    </w:p>
    <w:p w:rsidR="003A32F7" w:rsidRDefault="003A32F7" w:rsidP="005D08B9">
      <w:r>
        <w:t xml:space="preserve">In order </w:t>
      </w:r>
      <w:r w:rsidR="002E59BC">
        <w:t xml:space="preserve">to ensure a smooth transition towards </w:t>
      </w:r>
      <w:r w:rsidR="000F7859">
        <w:t>a</w:t>
      </w:r>
      <w:r w:rsidR="002E59BC">
        <w:t xml:space="preserve"> non-backward compatible </w:t>
      </w:r>
      <w:r>
        <w:t xml:space="preserve">Lean Carrier </w:t>
      </w:r>
      <w:r w:rsidR="002E59BC">
        <w:t xml:space="preserve">operation </w:t>
      </w:r>
      <w:r>
        <w:t>it should be possible to send CRS</w:t>
      </w:r>
      <w:r w:rsidR="00E764AD">
        <w:t>,</w:t>
      </w:r>
      <w:r>
        <w:t xml:space="preserve"> </w:t>
      </w:r>
      <w:r w:rsidR="00E764AD">
        <w:rPr>
          <w:bCs/>
        </w:rPr>
        <w:t>and potentially other required legacy DL signals,</w:t>
      </w:r>
      <w:r w:rsidR="00E764AD">
        <w:t xml:space="preserve"> </w:t>
      </w:r>
      <w:r>
        <w:t xml:space="preserve">during times when </w:t>
      </w:r>
      <w:r w:rsidR="002544A5">
        <w:t xml:space="preserve">it is desired to support </w:t>
      </w:r>
      <w:r>
        <w:t xml:space="preserve">legacy UEs </w:t>
      </w:r>
      <w:r w:rsidR="002544A5">
        <w:t>in the cell</w:t>
      </w:r>
      <w:r>
        <w:t xml:space="preserve">. This can be made possible by optionally sending full CRS (for normal UEs) or partial CRS (for </w:t>
      </w:r>
      <w:proofErr w:type="spellStart"/>
      <w:r w:rsidR="001B354A">
        <w:t>e</w:t>
      </w:r>
      <w:r>
        <w:t>MTC</w:t>
      </w:r>
      <w:proofErr w:type="spellEnd"/>
      <w:r>
        <w:t xml:space="preserve">/NB-IOT </w:t>
      </w:r>
      <w:r w:rsidR="001B354A">
        <w:t xml:space="preserve">UEs </w:t>
      </w:r>
      <w:r>
        <w:t>not relying on wideband LTE DL signals). The temporary transmission of CRS</w:t>
      </w:r>
      <w:r w:rsidR="000F7859">
        <w:t>,</w:t>
      </w:r>
      <w:r>
        <w:t xml:space="preserve"> </w:t>
      </w:r>
      <w:r w:rsidR="00E764AD">
        <w:rPr>
          <w:bCs/>
        </w:rPr>
        <w:t>and potentially other legacy DL signals</w:t>
      </w:r>
      <w:r w:rsidR="000F7859">
        <w:rPr>
          <w:bCs/>
        </w:rPr>
        <w:t>,</w:t>
      </w:r>
      <w:r w:rsidR="00E764AD">
        <w:rPr>
          <w:bCs/>
        </w:rPr>
        <w:t xml:space="preserve"> </w:t>
      </w:r>
      <w:r>
        <w:t>should be transparent to Rel-14 UEs</w:t>
      </w:r>
      <w:r w:rsidR="002E59BC">
        <w:t xml:space="preserve"> that support Lean Carrier operation</w:t>
      </w:r>
      <w:r>
        <w:t>.</w:t>
      </w:r>
    </w:p>
    <w:p w:rsidR="00C71189" w:rsidRDefault="001B354A" w:rsidP="005D08B9">
      <w:r>
        <w:t xml:space="preserve">The Lean Carrier shall </w:t>
      </w:r>
      <w:r w:rsidR="00C71189">
        <w:t>operat</w:t>
      </w:r>
      <w:r>
        <w:t>e</w:t>
      </w:r>
      <w:r w:rsidR="00C71189">
        <w:t xml:space="preserve"> both as a primary and secondary cell.</w:t>
      </w:r>
    </w:p>
    <w:p w:rsidR="00407F1C" w:rsidRDefault="00407F1C" w:rsidP="005D08B9">
      <w:r>
        <w:t xml:space="preserve">[1] </w:t>
      </w:r>
      <w:r w:rsidRPr="00407F1C">
        <w:t>http://www.ericsson.com/spotlight/networks/secure-app-coverage/lean-carrier</w:t>
      </w:r>
    </w:p>
    <w:p w:rsidR="008A76FD" w:rsidRDefault="008A76FD" w:rsidP="001C5C86">
      <w:pPr>
        <w:pStyle w:val="Heading2"/>
      </w:pPr>
      <w:r>
        <w:lastRenderedPageBreak/>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4262BB" w:rsidRDefault="005D08B9" w:rsidP="00ED6C6D">
      <w:pPr>
        <w:spacing w:after="0"/>
        <w:rPr>
          <w:bCs/>
        </w:rPr>
      </w:pPr>
      <w:r w:rsidRPr="005D08B9">
        <w:rPr>
          <w:bCs/>
        </w:rPr>
        <w:t xml:space="preserve">The </w:t>
      </w:r>
      <w:r>
        <w:rPr>
          <w:bCs/>
        </w:rPr>
        <w:t xml:space="preserve">objective </w:t>
      </w:r>
      <w:r w:rsidR="00922241">
        <w:rPr>
          <w:bCs/>
        </w:rPr>
        <w:t xml:space="preserve">of </w:t>
      </w:r>
      <w:r>
        <w:rPr>
          <w:bCs/>
        </w:rPr>
        <w:t xml:space="preserve">this work item is to specify support for </w:t>
      </w:r>
      <w:r w:rsidR="004262BB">
        <w:rPr>
          <w:bCs/>
        </w:rPr>
        <w:t xml:space="preserve">a lean carrier operating as both a primary cell and a secondary cell based on frame structure type 1 and 2. The design should </w:t>
      </w:r>
      <w:r w:rsidR="00922241">
        <w:rPr>
          <w:bCs/>
        </w:rPr>
        <w:t xml:space="preserve">inherit </w:t>
      </w:r>
      <w:r w:rsidR="004262BB">
        <w:rPr>
          <w:bCs/>
        </w:rPr>
        <w:t xml:space="preserve">the LAA </w:t>
      </w:r>
      <w:r w:rsidR="00922241">
        <w:rPr>
          <w:bCs/>
        </w:rPr>
        <w:t xml:space="preserve">Rel-13 </w:t>
      </w:r>
      <w:r w:rsidR="004262BB">
        <w:rPr>
          <w:bCs/>
        </w:rPr>
        <w:t>design as a starting point with applicable adjustment</w:t>
      </w:r>
      <w:r w:rsidR="00DB20D5">
        <w:rPr>
          <w:bCs/>
        </w:rPr>
        <w:t>s</w:t>
      </w:r>
      <w:r w:rsidR="004262BB">
        <w:rPr>
          <w:bCs/>
        </w:rPr>
        <w:t xml:space="preserve"> made for operation in licensed spectrum</w:t>
      </w:r>
      <w:r w:rsidR="00922241">
        <w:rPr>
          <w:bCs/>
        </w:rPr>
        <w:t xml:space="preserve"> and to add support for using such a lean carrier as </w:t>
      </w:r>
      <w:r w:rsidR="00DB20D5">
        <w:rPr>
          <w:bCs/>
        </w:rPr>
        <w:t xml:space="preserve">a </w:t>
      </w:r>
      <w:proofErr w:type="spellStart"/>
      <w:r w:rsidR="00922241">
        <w:rPr>
          <w:bCs/>
        </w:rPr>
        <w:t>PCell</w:t>
      </w:r>
      <w:r w:rsidR="004262BB">
        <w:rPr>
          <w:bCs/>
        </w:rPr>
        <w:t>.</w:t>
      </w:r>
      <w:r w:rsidR="00AC6E57">
        <w:rPr>
          <w:bCs/>
        </w:rPr>
        <w:t>T</w:t>
      </w:r>
      <w:r w:rsidR="00922241">
        <w:rPr>
          <w:bCs/>
        </w:rPr>
        <w:t>he</w:t>
      </w:r>
      <w:proofErr w:type="spellEnd"/>
      <w:r w:rsidR="00922241">
        <w:rPr>
          <w:bCs/>
        </w:rPr>
        <w:t xml:space="preserve"> intention </w:t>
      </w:r>
      <w:r w:rsidR="00407F1C">
        <w:rPr>
          <w:bCs/>
        </w:rPr>
        <w:t xml:space="preserve">is to </w:t>
      </w:r>
      <w:r w:rsidR="00922241">
        <w:rPr>
          <w:bCs/>
        </w:rPr>
        <w:t xml:space="preserve">significantly </w:t>
      </w:r>
      <w:r w:rsidR="00DB20D5">
        <w:rPr>
          <w:bCs/>
        </w:rPr>
        <w:t xml:space="preserve">reduce </w:t>
      </w:r>
      <w:r w:rsidR="00407F1C">
        <w:rPr>
          <w:bCs/>
        </w:rPr>
        <w:t xml:space="preserve">the </w:t>
      </w:r>
      <w:r w:rsidR="001A4E6D">
        <w:rPr>
          <w:bCs/>
        </w:rPr>
        <w:t xml:space="preserve">density of reference signals to be transmitted by an </w:t>
      </w:r>
      <w:proofErr w:type="spellStart"/>
      <w:r w:rsidR="001A4E6D">
        <w:rPr>
          <w:bCs/>
        </w:rPr>
        <w:t>eNB</w:t>
      </w:r>
      <w:proofErr w:type="spellEnd"/>
      <w:r w:rsidR="001A4E6D">
        <w:rPr>
          <w:bCs/>
        </w:rPr>
        <w:t xml:space="preserve"> at times without user data transmission and thereby to red</w:t>
      </w:r>
      <w:r w:rsidR="00847F7C">
        <w:rPr>
          <w:bCs/>
        </w:rPr>
        <w:t>u</w:t>
      </w:r>
      <w:r w:rsidR="001A4E6D">
        <w:rPr>
          <w:bCs/>
        </w:rPr>
        <w:t xml:space="preserve">ce inter-cell interference and </w:t>
      </w:r>
      <w:proofErr w:type="spellStart"/>
      <w:r w:rsidR="001A4E6D">
        <w:rPr>
          <w:bCs/>
        </w:rPr>
        <w:t>eNB</w:t>
      </w:r>
      <w:proofErr w:type="spellEnd"/>
      <w:r w:rsidR="001A4E6D">
        <w:rPr>
          <w:bCs/>
        </w:rPr>
        <w:t xml:space="preserve"> power consumption</w:t>
      </w:r>
      <w:r w:rsidR="00407F1C">
        <w:rPr>
          <w:bCs/>
        </w:rPr>
        <w:t>.</w:t>
      </w:r>
      <w:r w:rsidR="00C71189">
        <w:rPr>
          <w:bCs/>
        </w:rPr>
        <w:t xml:space="preserve"> </w:t>
      </w:r>
      <w:r w:rsidR="004262BB">
        <w:rPr>
          <w:bCs/>
        </w:rPr>
        <w:t>The target deployment scenario is macro and small cells for low and medium mobility scenarios. As the operati</w:t>
      </w:r>
      <w:r w:rsidR="00847F7C">
        <w:rPr>
          <w:bCs/>
        </w:rPr>
        <w:t>o</w:t>
      </w:r>
      <w:r w:rsidR="004262BB">
        <w:rPr>
          <w:bCs/>
        </w:rPr>
        <w:t>n is within licensed spectrum, any channel access mechanism defined for LAA is assumed not to be utilised.</w:t>
      </w:r>
    </w:p>
    <w:p w:rsidR="00156F7B" w:rsidRDefault="00156F7B" w:rsidP="00ED6C6D">
      <w:pPr>
        <w:spacing w:after="0"/>
        <w:rPr>
          <w:lang w:eastAsia="ko-KR"/>
        </w:rPr>
      </w:pPr>
    </w:p>
    <w:p w:rsidR="008149F4" w:rsidRDefault="008149F4" w:rsidP="008149F4">
      <w:pPr>
        <w:ind w:right="1035"/>
        <w:jc w:val="both"/>
        <w:rPr>
          <w:lang w:val="en-US"/>
        </w:rPr>
      </w:pPr>
      <w:r>
        <w:rPr>
          <w:lang w:val="en-US"/>
        </w:rPr>
        <w:t>The detailed objectives of the work item are to specify support for the following functionalities</w:t>
      </w:r>
      <w:r w:rsidR="004262BB">
        <w:rPr>
          <w:lang w:val="en-US"/>
        </w:rPr>
        <w:t xml:space="preserve"> based on the DL LAA design from Rel-13</w:t>
      </w:r>
      <w:r>
        <w:rPr>
          <w:lang w:val="en-US"/>
        </w:rPr>
        <w:t>:</w:t>
      </w:r>
    </w:p>
    <w:p w:rsidR="004262BB" w:rsidRDefault="004262BB" w:rsidP="008149F4">
      <w:pPr>
        <w:numPr>
          <w:ilvl w:val="0"/>
          <w:numId w:val="7"/>
        </w:numPr>
        <w:ind w:right="1035"/>
        <w:jc w:val="both"/>
        <w:rPr>
          <w:lang w:val="en-US"/>
        </w:rPr>
      </w:pPr>
      <w:r>
        <w:rPr>
          <w:lang w:val="en-US"/>
        </w:rPr>
        <w:t xml:space="preserve">Extensions of the LAA </w:t>
      </w:r>
      <w:r w:rsidR="001A4E6D">
        <w:rPr>
          <w:lang w:val="en-US"/>
        </w:rPr>
        <w:t xml:space="preserve">reference signal </w:t>
      </w:r>
      <w:r>
        <w:rPr>
          <w:lang w:val="en-US"/>
        </w:rPr>
        <w:t>design to operate within licensed spectrum and with medium mobility scenarios</w:t>
      </w:r>
      <w:r w:rsidR="00C71189">
        <w:rPr>
          <w:lang w:val="en-US"/>
        </w:rPr>
        <w:t xml:space="preserve"> [RAN1, RAN4]</w:t>
      </w:r>
    </w:p>
    <w:p w:rsidR="004262BB" w:rsidRDefault="004262BB" w:rsidP="008149F4">
      <w:pPr>
        <w:numPr>
          <w:ilvl w:val="0"/>
          <w:numId w:val="7"/>
        </w:numPr>
        <w:ind w:right="1035"/>
        <w:jc w:val="both"/>
        <w:rPr>
          <w:lang w:val="en-US"/>
        </w:rPr>
      </w:pPr>
      <w:r>
        <w:rPr>
          <w:lang w:val="en-US"/>
        </w:rPr>
        <w:t xml:space="preserve">Support for </w:t>
      </w:r>
      <w:r w:rsidR="00C2163D">
        <w:rPr>
          <w:lang w:val="en-US"/>
        </w:rPr>
        <w:t xml:space="preserve">efficient transmission of </w:t>
      </w:r>
      <w:r>
        <w:rPr>
          <w:lang w:val="en-US"/>
        </w:rPr>
        <w:t>system information</w:t>
      </w:r>
      <w:r w:rsidR="00424774">
        <w:rPr>
          <w:lang w:val="en-US"/>
        </w:rPr>
        <w:t xml:space="preserve"> (e.g. consider scheduling DRS, MIB and SIB1/2 in a common </w:t>
      </w:r>
      <w:proofErr w:type="spellStart"/>
      <w:r w:rsidR="00424774">
        <w:rPr>
          <w:lang w:val="en-US"/>
        </w:rPr>
        <w:t>subframe</w:t>
      </w:r>
      <w:proofErr w:type="spellEnd"/>
      <w:r w:rsidR="00424774">
        <w:rPr>
          <w:lang w:val="en-US"/>
        </w:rPr>
        <w:t>)</w:t>
      </w:r>
      <w:r>
        <w:rPr>
          <w:lang w:val="en-US"/>
        </w:rPr>
        <w:t>, paging and random access [RAN1, RAN2, RAN4]</w:t>
      </w:r>
    </w:p>
    <w:p w:rsidR="00711D3C" w:rsidRPr="00711D3C" w:rsidRDefault="00407F1C" w:rsidP="00711D3C">
      <w:pPr>
        <w:numPr>
          <w:ilvl w:val="0"/>
          <w:numId w:val="7"/>
        </w:numPr>
        <w:ind w:right="1035"/>
        <w:jc w:val="both"/>
        <w:rPr>
          <w:lang w:val="en-US"/>
        </w:rPr>
      </w:pPr>
      <w:r>
        <w:rPr>
          <w:lang w:val="en-US"/>
        </w:rPr>
        <w:t>Asynchronous HARQ for UL [RAN1, RAN2]</w:t>
      </w:r>
      <w:r w:rsidR="00711D3C">
        <w:rPr>
          <w:lang w:val="en-US"/>
        </w:rPr>
        <w:t xml:space="preserve"> </w:t>
      </w:r>
      <w:r w:rsidR="00711D3C" w:rsidRPr="00711D3C">
        <w:rPr>
          <w:i/>
          <w:lang w:val="en-US"/>
        </w:rPr>
        <w:t>(inherited from LAA UL)</w:t>
      </w:r>
    </w:p>
    <w:p w:rsidR="004262BB" w:rsidRDefault="004262BB" w:rsidP="008149F4">
      <w:pPr>
        <w:numPr>
          <w:ilvl w:val="0"/>
          <w:numId w:val="7"/>
        </w:numPr>
        <w:ind w:right="1035"/>
        <w:jc w:val="both"/>
        <w:rPr>
          <w:lang w:val="en-US"/>
        </w:rPr>
      </w:pPr>
      <w:r>
        <w:rPr>
          <w:lang w:val="en-US"/>
        </w:rPr>
        <w:t>Support for RLM/RLF [RAN1, RAN2, RAN4]</w:t>
      </w:r>
    </w:p>
    <w:p w:rsidR="001A4E6D" w:rsidRDefault="007458C2" w:rsidP="008149F4">
      <w:pPr>
        <w:numPr>
          <w:ilvl w:val="0"/>
          <w:numId w:val="7"/>
        </w:numPr>
        <w:ind w:right="1035"/>
        <w:jc w:val="both"/>
        <w:rPr>
          <w:lang w:val="en-US"/>
        </w:rPr>
      </w:pPr>
      <w:r>
        <w:rPr>
          <w:lang w:val="en-US"/>
        </w:rPr>
        <w:t xml:space="preserve">Support for </w:t>
      </w:r>
      <w:r w:rsidR="001A4E6D">
        <w:rPr>
          <w:lang w:val="en-US"/>
        </w:rPr>
        <w:t xml:space="preserve">RRM measurements </w:t>
      </w:r>
      <w:r>
        <w:rPr>
          <w:lang w:val="en-US"/>
        </w:rPr>
        <w:t xml:space="preserve">that are suitable for </w:t>
      </w:r>
      <w:r w:rsidR="001A4E6D">
        <w:rPr>
          <w:lang w:val="en-US"/>
        </w:rPr>
        <w:t xml:space="preserve">mobility management </w:t>
      </w:r>
      <w:r>
        <w:rPr>
          <w:lang w:val="en-US"/>
        </w:rPr>
        <w:t>(</w:t>
      </w:r>
      <w:proofErr w:type="spellStart"/>
      <w:r>
        <w:rPr>
          <w:lang w:val="en-US"/>
        </w:rPr>
        <w:t>PCell</w:t>
      </w:r>
      <w:proofErr w:type="spellEnd"/>
      <w:r>
        <w:rPr>
          <w:lang w:val="en-US"/>
        </w:rPr>
        <w:t>) [RAN1, RAN2</w:t>
      </w:r>
      <w:r w:rsidR="00246AA8">
        <w:rPr>
          <w:lang w:val="en-US"/>
        </w:rPr>
        <w:t>, RAN4</w:t>
      </w:r>
      <w:bookmarkStart w:id="0" w:name="_GoBack"/>
      <w:bookmarkEnd w:id="0"/>
      <w:r>
        <w:rPr>
          <w:lang w:val="en-US"/>
        </w:rPr>
        <w:t>]</w:t>
      </w:r>
      <w:r w:rsidR="001A4E6D">
        <w:rPr>
          <w:lang w:val="en-US"/>
        </w:rPr>
        <w:t xml:space="preserve"> </w:t>
      </w:r>
    </w:p>
    <w:p w:rsidR="000549B1" w:rsidRPr="003D4C13" w:rsidRDefault="000549B1" w:rsidP="000549B1">
      <w:pPr>
        <w:numPr>
          <w:ilvl w:val="0"/>
          <w:numId w:val="7"/>
        </w:numPr>
        <w:ind w:right="1035"/>
        <w:jc w:val="both"/>
        <w:rPr>
          <w:lang w:val="en-US"/>
        </w:rPr>
      </w:pPr>
      <w:r>
        <w:rPr>
          <w:lang w:val="en-US"/>
        </w:rPr>
        <w:t xml:space="preserve">The work item should also specify </w:t>
      </w:r>
      <w:r>
        <w:rPr>
          <w:lang w:eastAsia="zh-CN"/>
        </w:rPr>
        <w:t>base station and UE core requirements</w:t>
      </w:r>
      <w:r>
        <w:rPr>
          <w:lang w:val="en-US"/>
        </w:rPr>
        <w:t xml:space="preserve"> [RAN4]</w:t>
      </w:r>
    </w:p>
    <w:p w:rsidR="006D3358" w:rsidRDefault="006D3358" w:rsidP="00C40831">
      <w:pPr>
        <w:ind w:right="1035"/>
        <w:jc w:val="both"/>
      </w:pPr>
      <w:r>
        <w:rPr>
          <w:bCs/>
        </w:rPr>
        <w:t xml:space="preserve">It should be possible </w:t>
      </w:r>
      <w:r w:rsidR="00E764AD">
        <w:rPr>
          <w:bCs/>
        </w:rPr>
        <w:t xml:space="preserve">for the </w:t>
      </w:r>
      <w:proofErr w:type="spellStart"/>
      <w:r w:rsidR="00E764AD">
        <w:rPr>
          <w:bCs/>
        </w:rPr>
        <w:t>eNB</w:t>
      </w:r>
      <w:proofErr w:type="spellEnd"/>
      <w:r w:rsidR="00E764AD">
        <w:rPr>
          <w:bCs/>
        </w:rPr>
        <w:t xml:space="preserve"> to optionally and tempora</w:t>
      </w:r>
      <w:r w:rsidR="002544A5">
        <w:rPr>
          <w:bCs/>
        </w:rPr>
        <w:t>ri</w:t>
      </w:r>
      <w:r w:rsidR="00E764AD">
        <w:rPr>
          <w:bCs/>
        </w:rPr>
        <w:t xml:space="preserve">ly send full or partial CRS and potentially other legacy DL signals needed for also serving </w:t>
      </w:r>
      <w:r>
        <w:rPr>
          <w:bCs/>
        </w:rPr>
        <w:t>legacy UEs</w:t>
      </w:r>
      <w:r w:rsidR="00E764AD">
        <w:rPr>
          <w:bCs/>
        </w:rPr>
        <w:t xml:space="preserve">, incl. </w:t>
      </w:r>
      <w:r>
        <w:rPr>
          <w:lang w:val="en-US"/>
        </w:rPr>
        <w:t xml:space="preserve">Rel-13 </w:t>
      </w:r>
      <w:proofErr w:type="spellStart"/>
      <w:r w:rsidR="00E764AD">
        <w:rPr>
          <w:lang w:val="en-US"/>
        </w:rPr>
        <w:t>e</w:t>
      </w:r>
      <w:r>
        <w:rPr>
          <w:lang w:val="en-US"/>
        </w:rPr>
        <w:t>MTC</w:t>
      </w:r>
      <w:proofErr w:type="spellEnd"/>
      <w:r>
        <w:rPr>
          <w:lang w:val="en-US"/>
        </w:rPr>
        <w:t xml:space="preserve"> UEs in CE mode A and CE mode B</w:t>
      </w:r>
      <w:r w:rsidR="00E764AD">
        <w:rPr>
          <w:lang w:val="en-US"/>
        </w:rPr>
        <w:t xml:space="preserve"> and </w:t>
      </w:r>
      <w:r>
        <w:rPr>
          <w:lang w:val="en-US"/>
        </w:rPr>
        <w:t>Rel-13 NB-IOT UEs</w:t>
      </w:r>
      <w:r w:rsidR="00E764AD">
        <w:rPr>
          <w:lang w:val="en-US"/>
        </w:rPr>
        <w:t xml:space="preserve">. </w:t>
      </w:r>
      <w:r w:rsidR="00E764AD">
        <w:t>The temporary transmission of full or partial CRS and potentially other DL signals should be transparent to Rel-14 UEs.</w:t>
      </w:r>
    </w:p>
    <w:p w:rsidR="00E764AD" w:rsidRPr="00156F7B" w:rsidRDefault="00E764AD" w:rsidP="00E764AD">
      <w:pPr>
        <w:spacing w:after="0"/>
        <w:rPr>
          <w:lang w:eastAsia="ko-KR"/>
        </w:rPr>
      </w:pPr>
      <w:r>
        <w:rPr>
          <w:lang w:val="en-US"/>
        </w:rPr>
        <w:t xml:space="preserve">The core technology should be band agnostic. </w:t>
      </w:r>
      <w:r>
        <w:rPr>
          <w:lang w:eastAsia="ko-KR"/>
        </w:rPr>
        <w:t xml:space="preserve">To allow for an efficient design, the </w:t>
      </w:r>
      <w:r>
        <w:rPr>
          <w:rFonts w:hint="eastAsia"/>
          <w:lang w:eastAsia="ko-KR"/>
        </w:rPr>
        <w:t>enhancements should reuse the features of LTE as much as possible</w:t>
      </w:r>
      <w:r w:rsidRPr="00B27D09">
        <w:rPr>
          <w:lang w:eastAsia="ko-KR"/>
        </w:rPr>
        <w:t xml:space="preserve">. </w:t>
      </w:r>
      <w:r>
        <w:rPr>
          <w:lang w:eastAsia="ko-KR"/>
        </w:rPr>
        <w:t xml:space="preserve">Duplication of work done </w:t>
      </w:r>
      <w:r w:rsidRPr="00B27D09">
        <w:rPr>
          <w:lang w:eastAsia="ko-KR"/>
        </w:rPr>
        <w:t>in other LTE work items</w:t>
      </w:r>
      <w:r>
        <w:rPr>
          <w:lang w:eastAsia="ko-KR"/>
        </w:rPr>
        <w:t xml:space="preserve"> should be avoided</w:t>
      </w:r>
      <w:r>
        <w:rPr>
          <w:rFonts w:hint="eastAsia"/>
          <w:lang w:eastAsia="ko-KR"/>
        </w:rPr>
        <w:t>.</w:t>
      </w:r>
    </w:p>
    <w:p w:rsidR="00E764AD" w:rsidRDefault="00E764AD" w:rsidP="00E764AD">
      <w:pPr>
        <w:spacing w:after="0"/>
        <w:rPr>
          <w:b/>
          <w:bCs/>
        </w:rPr>
      </w:pPr>
    </w:p>
    <w:p w:rsidR="006D4652" w:rsidRPr="00407F1C" w:rsidRDefault="00407F1C" w:rsidP="00ED6C6D">
      <w:pPr>
        <w:spacing w:after="0"/>
        <w:rPr>
          <w:bCs/>
        </w:rPr>
      </w:pPr>
      <w:r w:rsidRPr="00407F1C">
        <w:rPr>
          <w:bCs/>
        </w:rPr>
        <w:t>Note: No new TDD UL/DL configuration for frame structure type 2 will be introduced as part of this work item</w:t>
      </w: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0549B1" w:rsidRPr="00E8695E" w:rsidRDefault="000549B1" w:rsidP="000549B1">
      <w:pPr>
        <w:spacing w:after="0"/>
        <w:rPr>
          <w:bCs/>
        </w:rPr>
      </w:pPr>
      <w:r>
        <w:rPr>
          <w:bCs/>
        </w:rPr>
        <w:t>Specify the necessary</w:t>
      </w:r>
      <w:r w:rsidRPr="00E8695E">
        <w:rPr>
          <w:bCs/>
        </w:rPr>
        <w:t xml:space="preserve"> UE and </w:t>
      </w:r>
      <w:r>
        <w:rPr>
          <w:bCs/>
        </w:rPr>
        <w:t>base station</w:t>
      </w:r>
      <w:r w:rsidRPr="00E8695E">
        <w:rPr>
          <w:bCs/>
        </w:rPr>
        <w:t xml:space="preserve"> performance requirements </w:t>
      </w:r>
      <w:r>
        <w:rPr>
          <w:bCs/>
        </w:rPr>
        <w:t xml:space="preserve">to support </w:t>
      </w:r>
      <w:r w:rsidR="00407F1C">
        <w:rPr>
          <w:bCs/>
        </w:rPr>
        <w:t>lean carrier for Frame Structure type 1 and 2</w:t>
      </w:r>
      <w:r>
        <w:rPr>
          <w:bCs/>
        </w:rPr>
        <w: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06615F" w:rsidRPr="0006615F" w:rsidTr="00DB20D5">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#71</w:t>
            </w:r>
            <w:r w:rsidRPr="0006615F">
              <w:rPr>
                <w:rFonts w:ascii="Arial" w:hAnsi="Arial" w:cs="Arial"/>
                <w:b/>
                <w:bCs/>
                <w:color w:val="0000FF"/>
                <w:lang w:eastAsia="zh-CN"/>
              </w:rPr>
              <w:tab/>
              <w:t>Q2/2016</w:t>
            </w:r>
            <w:r w:rsidRPr="0006615F">
              <w:rPr>
                <w:rFonts w:ascii="Arial" w:hAnsi="Arial" w:cs="Arial"/>
                <w:b/>
                <w:bCs/>
                <w:color w:val="0000FF"/>
                <w:lang w:eastAsia="zh-CN"/>
              </w:rPr>
              <w:tab/>
              <w:t>RAN #72</w:t>
            </w:r>
          </w:p>
        </w:tc>
      </w:tr>
      <w:tr w:rsidR="0006615F" w:rsidRPr="0006615F" w:rsidTr="00DB20D5">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R4RF </w:t>
            </w: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84bis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84bis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93bis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93bis</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89bis</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91bis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78bis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78bis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78bis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78bis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85</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85</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94</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94</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90</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92</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79</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79</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79</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79</w:t>
            </w:r>
          </w:p>
        </w:tc>
      </w:tr>
      <w:tr w:rsidR="0006615F" w:rsidRPr="0006615F" w:rsidTr="00DB20D5">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3</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2</w:t>
            </w: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06615F" w:rsidRPr="0006615F" w:rsidTr="00DB20D5">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#72</w:t>
            </w:r>
            <w:r w:rsidRPr="0006615F">
              <w:rPr>
                <w:rFonts w:ascii="Arial" w:hAnsi="Arial" w:cs="Arial"/>
                <w:b/>
                <w:bCs/>
                <w:color w:val="0000FF"/>
                <w:lang w:eastAsia="zh-CN"/>
              </w:rPr>
              <w:tab/>
              <w:t>Q3/2016</w:t>
            </w:r>
            <w:r w:rsidRPr="0006615F">
              <w:rPr>
                <w:rFonts w:ascii="Arial" w:hAnsi="Arial" w:cs="Arial"/>
                <w:b/>
                <w:bCs/>
                <w:color w:val="0000FF"/>
                <w:lang w:eastAsia="zh-CN"/>
              </w:rPr>
              <w:tab/>
              <w:t>RAN #73</w:t>
            </w:r>
          </w:p>
        </w:tc>
      </w:tr>
      <w:tr w:rsidR="0006615F" w:rsidRPr="0006615F" w:rsidTr="00DB20D5">
        <w:trPr>
          <w:gridAfter w:val="1"/>
          <w:wAfter w:w="12" w:type="dxa"/>
        </w:trPr>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930"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929"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93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rPr>
          <w:gridAfter w:val="1"/>
          <w:wAfter w:w="12" w:type="dxa"/>
        </w:trPr>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w:t>
            </w:r>
          </w:p>
        </w:tc>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w:t>
            </w:r>
          </w:p>
        </w:tc>
        <w:tc>
          <w:tcPr>
            <w:tcW w:w="930"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91</w:t>
            </w:r>
          </w:p>
        </w:tc>
        <w:tc>
          <w:tcPr>
            <w:tcW w:w="929"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93</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c>
          <w:tcPr>
            <w:tcW w:w="93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w:t>
            </w:r>
          </w:p>
        </w:tc>
      </w:tr>
      <w:tr w:rsidR="0006615F" w:rsidRPr="0006615F" w:rsidTr="00DB20D5">
        <w:trPr>
          <w:gridAfter w:val="1"/>
          <w:wAfter w:w="12" w:type="dxa"/>
        </w:trPr>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3</w:t>
            </w:r>
          </w:p>
        </w:tc>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sidRPr="0006615F">
              <w:rPr>
                <w:rFonts w:ascii="Arial" w:hAnsi="Arial" w:cs="Arial"/>
                <w:b/>
                <w:bCs/>
                <w:color w:val="0000FF"/>
                <w:sz w:val="16"/>
                <w:szCs w:val="16"/>
                <w:lang w:eastAsia="zh-CN"/>
              </w:rPr>
              <w:t>2</w:t>
            </w: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1.5</w:t>
            </w: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r w:rsidRPr="0006615F">
              <w:rPr>
                <w:rFonts w:ascii="Arial" w:hAnsi="Arial" w:cs="Arial"/>
                <w:b/>
                <w:bCs/>
                <w:color w:val="0000FF"/>
                <w:sz w:val="16"/>
                <w:szCs w:val="16"/>
                <w:lang w:eastAsia="zh-CN"/>
              </w:rPr>
              <w:t>.5</w:t>
            </w: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06615F" w:rsidRPr="0006615F" w:rsidTr="00DB20D5">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#73</w:t>
            </w:r>
            <w:r w:rsidRPr="0006615F">
              <w:rPr>
                <w:rFonts w:ascii="Arial" w:hAnsi="Arial" w:cs="Arial"/>
                <w:b/>
                <w:bCs/>
                <w:color w:val="0000FF"/>
                <w:lang w:eastAsia="zh-CN"/>
              </w:rPr>
              <w:tab/>
              <w:t>Q4/2016</w:t>
            </w:r>
            <w:r w:rsidRPr="0006615F">
              <w:rPr>
                <w:rFonts w:ascii="Arial" w:hAnsi="Arial" w:cs="Arial"/>
                <w:b/>
                <w:bCs/>
                <w:color w:val="0000FF"/>
                <w:lang w:eastAsia="zh-CN"/>
              </w:rPr>
              <w:tab/>
              <w:t>RAN #74</w:t>
            </w:r>
          </w:p>
        </w:tc>
      </w:tr>
      <w:tr w:rsidR="0006615F" w:rsidRPr="0006615F" w:rsidTr="00DB20D5">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R4RF </w:t>
            </w: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86bis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95bis</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91bis</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93bis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80bis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87</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87</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96</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96</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92</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94</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81</w:t>
            </w:r>
          </w:p>
        </w:tc>
      </w:tr>
      <w:tr w:rsidR="0006615F" w:rsidRPr="0006615F" w:rsidTr="00DB20D5">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4</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sidRPr="0006615F">
              <w:rPr>
                <w:rFonts w:ascii="Arial" w:hAnsi="Arial" w:cs="Arial"/>
                <w:b/>
                <w:bCs/>
                <w:color w:val="0000FF"/>
                <w:sz w:val="16"/>
                <w:szCs w:val="16"/>
                <w:lang w:eastAsia="zh-CN"/>
              </w:rPr>
              <w:t>2</w:t>
            </w: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1.5</w:t>
            </w: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r w:rsidRPr="0006615F">
              <w:rPr>
                <w:rFonts w:ascii="Arial" w:hAnsi="Arial" w:cs="Arial"/>
                <w:b/>
                <w:bCs/>
                <w:color w:val="0000FF"/>
                <w:sz w:val="16"/>
                <w:szCs w:val="16"/>
                <w:lang w:eastAsia="zh-CN"/>
              </w:rPr>
              <w:t>.5</w:t>
            </w: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3</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sidRPr="0006615F">
              <w:rPr>
                <w:rFonts w:ascii="Arial" w:hAnsi="Arial" w:cs="Arial"/>
                <w:b/>
                <w:bCs/>
                <w:color w:val="0000FF"/>
                <w:sz w:val="16"/>
                <w:szCs w:val="16"/>
                <w:lang w:eastAsia="zh-CN"/>
              </w:rPr>
              <w:t>2</w:t>
            </w: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1.5</w:t>
            </w: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r w:rsidRPr="0006615F">
              <w:rPr>
                <w:rFonts w:ascii="Arial" w:hAnsi="Arial" w:cs="Arial"/>
                <w:b/>
                <w:bCs/>
                <w:color w:val="0000FF"/>
                <w:sz w:val="16"/>
                <w:szCs w:val="16"/>
                <w:lang w:eastAsia="zh-CN"/>
              </w:rPr>
              <w:t>.5</w:t>
            </w: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06615F" w:rsidRPr="0006615F" w:rsidTr="00DB20D5">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#74</w:t>
            </w:r>
            <w:r w:rsidRPr="0006615F">
              <w:rPr>
                <w:rFonts w:ascii="Arial" w:hAnsi="Arial" w:cs="Arial"/>
                <w:b/>
                <w:bCs/>
                <w:color w:val="0000FF"/>
                <w:lang w:eastAsia="zh-CN"/>
              </w:rPr>
              <w:tab/>
              <w:t>Q1/2017</w:t>
            </w:r>
            <w:r w:rsidRPr="0006615F">
              <w:rPr>
                <w:rFonts w:ascii="Arial" w:hAnsi="Arial" w:cs="Arial"/>
                <w:b/>
                <w:bCs/>
                <w:color w:val="0000FF"/>
                <w:lang w:eastAsia="zh-CN"/>
              </w:rPr>
              <w:tab/>
              <w:t>RAN #75</w:t>
            </w:r>
          </w:p>
        </w:tc>
      </w:tr>
      <w:tr w:rsidR="0006615F" w:rsidRPr="0006615F" w:rsidTr="00DB20D5">
        <w:trPr>
          <w:gridAfter w:val="1"/>
          <w:wAfter w:w="12" w:type="dxa"/>
        </w:trPr>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929"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929"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930"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929"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929"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93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rPr>
          <w:gridAfter w:val="1"/>
          <w:wAfter w:w="12" w:type="dxa"/>
        </w:trPr>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w:t>
            </w:r>
          </w:p>
        </w:tc>
        <w:tc>
          <w:tcPr>
            <w:tcW w:w="929"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w:t>
            </w:r>
          </w:p>
        </w:tc>
        <w:tc>
          <w:tcPr>
            <w:tcW w:w="929"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w:t>
            </w:r>
          </w:p>
        </w:tc>
        <w:tc>
          <w:tcPr>
            <w:tcW w:w="930"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w:t>
            </w:r>
          </w:p>
        </w:tc>
        <w:tc>
          <w:tcPr>
            <w:tcW w:w="929"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c>
          <w:tcPr>
            <w:tcW w:w="929"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c>
          <w:tcPr>
            <w:tcW w:w="93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w:t>
            </w:r>
          </w:p>
        </w:tc>
      </w:tr>
      <w:tr w:rsidR="0006615F" w:rsidRPr="0006615F" w:rsidTr="00DB20D5">
        <w:trPr>
          <w:gridAfter w:val="1"/>
          <w:wAfter w:w="12" w:type="dxa"/>
        </w:trPr>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30"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929"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p>
        </w:tc>
        <w:tc>
          <w:tcPr>
            <w:tcW w:w="93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p>
        </w:tc>
      </w:tr>
    </w:tbl>
    <w:p w:rsidR="0006615F" w:rsidRPr="0006615F" w:rsidRDefault="0006615F" w:rsidP="0006615F">
      <w:pPr>
        <w:spacing w:after="0"/>
        <w:jc w:val="both"/>
        <w:rPr>
          <w:rFonts w:ascii="Arial" w:hAnsi="Arial" w:cs="Arial"/>
          <w:color w:val="0000F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06615F" w:rsidRPr="0006615F" w:rsidTr="00DB20D5">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06615F" w:rsidRPr="0006615F" w:rsidRDefault="0006615F" w:rsidP="0006615F">
            <w:pPr>
              <w:tabs>
                <w:tab w:val="left" w:pos="4253"/>
                <w:tab w:val="left" w:pos="8392"/>
                <w:tab w:val="left" w:pos="8505"/>
              </w:tabs>
              <w:spacing w:after="0"/>
              <w:jc w:val="both"/>
              <w:rPr>
                <w:rFonts w:ascii="Arial" w:hAnsi="Arial" w:cs="Arial"/>
                <w:b/>
                <w:bCs/>
                <w:color w:val="0000FF"/>
                <w:lang w:eastAsia="zh-CN"/>
              </w:rPr>
            </w:pPr>
            <w:r w:rsidRPr="0006615F">
              <w:rPr>
                <w:rFonts w:ascii="Arial" w:hAnsi="Arial" w:cs="Arial"/>
                <w:b/>
                <w:bCs/>
                <w:color w:val="0000FF"/>
                <w:lang w:eastAsia="zh-CN"/>
              </w:rPr>
              <w:t>RAN #75</w:t>
            </w:r>
            <w:r w:rsidRPr="0006615F">
              <w:rPr>
                <w:rFonts w:ascii="Arial" w:hAnsi="Arial" w:cs="Arial"/>
                <w:b/>
                <w:bCs/>
                <w:color w:val="0000FF"/>
                <w:lang w:eastAsia="zh-CN"/>
              </w:rPr>
              <w:tab/>
              <w:t>Q2/2017</w:t>
            </w:r>
            <w:r w:rsidRPr="0006615F">
              <w:rPr>
                <w:rFonts w:ascii="Arial" w:hAnsi="Arial" w:cs="Arial"/>
                <w:b/>
                <w:bCs/>
                <w:color w:val="0000FF"/>
                <w:lang w:eastAsia="zh-CN"/>
              </w:rPr>
              <w:tab/>
              <w:t>RAN #76</w:t>
            </w:r>
          </w:p>
        </w:tc>
      </w:tr>
      <w:tr w:rsidR="0006615F" w:rsidRPr="0006615F" w:rsidTr="00DB20D5">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R1L</w:t>
            </w:r>
          </w:p>
        </w:tc>
        <w:tc>
          <w:tcPr>
            <w:tcW w:w="454" w:type="dxa"/>
            <w:tcBorders>
              <w:top w:val="single" w:sz="4" w:space="0" w:color="auto"/>
            </w:tcBorders>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R1U</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R2L</w:t>
            </w:r>
          </w:p>
        </w:tc>
        <w:tc>
          <w:tcPr>
            <w:tcW w:w="454" w:type="dxa"/>
            <w:tcBorders>
              <w:top w:val="single" w:sz="4" w:space="0" w:color="auto"/>
            </w:tcBorders>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R2U</w:t>
            </w:r>
          </w:p>
        </w:tc>
        <w:tc>
          <w:tcPr>
            <w:tcW w:w="454" w:type="dxa"/>
            <w:tcBorders>
              <w:top w:val="single" w:sz="4" w:space="0" w:color="auto"/>
            </w:tcBorders>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R2J</w:t>
            </w:r>
          </w:p>
        </w:tc>
        <w:tc>
          <w:tcPr>
            <w:tcW w:w="454" w:type="dxa"/>
            <w:tcBorders>
              <w:top w:val="single" w:sz="4" w:space="0" w:color="auto"/>
            </w:tcBorders>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R3</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R4RF</w:t>
            </w:r>
          </w:p>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Core</w:t>
            </w:r>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R4RD Core</w:t>
            </w:r>
          </w:p>
        </w:tc>
        <w:tc>
          <w:tcPr>
            <w:tcW w:w="454"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R4RF </w:t>
            </w:r>
            <w:proofErr w:type="spellStart"/>
            <w:r w:rsidRPr="0006615F">
              <w:rPr>
                <w:rFonts w:ascii="Arial" w:hAnsi="Arial" w:cs="Arial"/>
                <w:color w:val="0000FF"/>
                <w:sz w:val="16"/>
                <w:szCs w:val="16"/>
                <w:lang w:eastAsia="zh-CN"/>
              </w:rPr>
              <w:t>Perf</w:t>
            </w:r>
            <w:proofErr w:type="spellEnd"/>
          </w:p>
        </w:tc>
        <w:tc>
          <w:tcPr>
            <w:tcW w:w="510" w:type="dxa"/>
            <w:tcBorders>
              <w:top w:val="single" w:sz="4" w:space="0" w:color="auto"/>
            </w:tcBorders>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 xml:space="preserve">R4RD </w:t>
            </w:r>
            <w:proofErr w:type="spellStart"/>
            <w:r w:rsidRPr="0006615F">
              <w:rPr>
                <w:rFonts w:ascii="Arial" w:hAnsi="Arial" w:cs="Arial"/>
                <w:color w:val="0000FF"/>
                <w:sz w:val="16"/>
                <w:szCs w:val="16"/>
                <w:lang w:eastAsia="zh-CN"/>
              </w:rPr>
              <w:t>Perf</w:t>
            </w:r>
            <w:proofErr w:type="spellEnd"/>
          </w:p>
        </w:tc>
      </w:tr>
      <w:tr w:rsidR="0006615F" w:rsidRPr="0006615F" w:rsidTr="00DB20D5">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88bis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97bis</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97bis</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97bis</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95bis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82bis</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w:t>
            </w:r>
          </w:p>
        </w:tc>
        <w:tc>
          <w:tcPr>
            <w:tcW w:w="454" w:type="dxa"/>
            <w:shd w:val="clear" w:color="auto" w:fill="CC99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89</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98</w:t>
            </w:r>
          </w:p>
        </w:tc>
        <w:tc>
          <w:tcPr>
            <w:tcW w:w="454" w:type="dxa"/>
            <w:shd w:val="clear" w:color="auto" w:fill="CC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98</w:t>
            </w:r>
          </w:p>
        </w:tc>
        <w:tc>
          <w:tcPr>
            <w:tcW w:w="454" w:type="dxa"/>
            <w:shd w:val="clear" w:color="auto" w:fill="99CCFF"/>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98</w:t>
            </w:r>
          </w:p>
        </w:tc>
        <w:tc>
          <w:tcPr>
            <w:tcW w:w="454" w:type="dxa"/>
            <w:shd w:val="clear" w:color="auto" w:fill="FFCC99"/>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96</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c>
          <w:tcPr>
            <w:tcW w:w="454"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c>
          <w:tcPr>
            <w:tcW w:w="510" w:type="dxa"/>
            <w:tcMar>
              <w:top w:w="28" w:type="dxa"/>
              <w:bottom w:w="11" w:type="dxa"/>
            </w:tcMar>
          </w:tcPr>
          <w:p w:rsidR="0006615F" w:rsidRPr="0006615F" w:rsidRDefault="0006615F" w:rsidP="0006615F">
            <w:pPr>
              <w:spacing w:after="0"/>
              <w:jc w:val="center"/>
              <w:rPr>
                <w:rFonts w:ascii="Arial" w:hAnsi="Arial" w:cs="Arial"/>
                <w:color w:val="0000FF"/>
                <w:sz w:val="16"/>
                <w:szCs w:val="16"/>
                <w:lang w:eastAsia="zh-CN"/>
              </w:rPr>
            </w:pPr>
            <w:r w:rsidRPr="0006615F">
              <w:rPr>
                <w:rFonts w:ascii="Arial" w:hAnsi="Arial" w:cs="Arial"/>
                <w:color w:val="0000FF"/>
                <w:sz w:val="16"/>
                <w:szCs w:val="16"/>
                <w:lang w:eastAsia="zh-CN"/>
              </w:rPr>
              <w:t>83</w:t>
            </w:r>
          </w:p>
        </w:tc>
      </w:tr>
      <w:tr w:rsidR="0006615F" w:rsidRPr="0006615F" w:rsidTr="00DB20D5">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99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CC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99CCFF"/>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shd w:val="clear" w:color="auto" w:fill="FFCC99"/>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p>
        </w:tc>
        <w:tc>
          <w:tcPr>
            <w:tcW w:w="454"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p>
        </w:tc>
        <w:tc>
          <w:tcPr>
            <w:tcW w:w="510" w:type="dxa"/>
            <w:tcMar>
              <w:top w:w="28" w:type="dxa"/>
              <w:bottom w:w="28" w:type="dxa"/>
            </w:tcMar>
          </w:tcPr>
          <w:p w:rsidR="0006615F" w:rsidRPr="0006615F" w:rsidRDefault="0006615F" w:rsidP="0006615F">
            <w:pPr>
              <w:spacing w:after="0"/>
              <w:jc w:val="center"/>
              <w:rPr>
                <w:rFonts w:ascii="Arial" w:hAnsi="Arial" w:cs="Arial"/>
                <w:b/>
                <w:bCs/>
                <w:color w:val="0000FF"/>
                <w:sz w:val="16"/>
                <w:szCs w:val="16"/>
                <w:lang w:eastAsia="zh-CN"/>
              </w:rPr>
            </w:pPr>
            <w:r>
              <w:rPr>
                <w:rFonts w:ascii="Arial" w:hAnsi="Arial" w:cs="Arial"/>
                <w:b/>
                <w:bCs/>
                <w:color w:val="0000FF"/>
                <w:sz w:val="16"/>
                <w:szCs w:val="16"/>
                <w:lang w:eastAsia="zh-CN"/>
              </w:rPr>
              <w:t>1</w:t>
            </w:r>
          </w:p>
        </w:tc>
      </w:tr>
    </w:tbl>
    <w:p w:rsidR="0006615F" w:rsidRPr="0006615F" w:rsidRDefault="0006615F" w:rsidP="0006615F">
      <w:pPr>
        <w:spacing w:after="0"/>
        <w:jc w:val="both"/>
        <w:rPr>
          <w:rFonts w:ascii="Arial" w:hAnsi="Arial" w:cs="Arial"/>
          <w:color w:val="0000FF"/>
          <w:lang w:eastAsia="zh-CN"/>
        </w:rPr>
      </w:pPr>
    </w:p>
    <w:p w:rsidR="0006615F" w:rsidRDefault="0006615F" w:rsidP="001E5078">
      <w:pPr>
        <w:spacing w:after="0"/>
        <w:rPr>
          <w:rFonts w:ascii="Arial" w:hAnsi="Arial" w:cs="Arial"/>
          <w:color w:val="0000FF"/>
        </w:rPr>
      </w:pPr>
    </w:p>
    <w:p w:rsidR="006718F4" w:rsidRPr="001E5078" w:rsidRDefault="006718F4"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16A9A" w:rsidP="00A10539">
            <w:pPr>
              <w:pStyle w:val="TAC"/>
            </w:pPr>
            <w:r>
              <w:t>X</w:t>
            </w:r>
          </w:p>
        </w:tc>
        <w:tc>
          <w:tcPr>
            <w:tcW w:w="0" w:type="auto"/>
            <w:tcBorders>
              <w:top w:val="nil"/>
            </w:tcBorders>
          </w:tcPr>
          <w:p w:rsidR="008A76FD" w:rsidRDefault="00216A9A"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16A9A"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216A9A" w:rsidP="00A10539">
            <w:pPr>
              <w:pStyle w:val="TAC"/>
            </w:pPr>
            <w:r>
              <w:t>X</w:t>
            </w:r>
          </w:p>
        </w:tc>
        <w:tc>
          <w:tcPr>
            <w:tcW w:w="0" w:type="auto"/>
          </w:tcPr>
          <w:p w:rsidR="008A76FD" w:rsidRDefault="00216A9A"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w:t>
            </w:r>
          </w:p>
          <w:p w:rsidR="000549B1" w:rsidRPr="00641BD7" w:rsidRDefault="000549B1" w:rsidP="00F25CC9">
            <w:pPr>
              <w:pStyle w:val="TAL"/>
              <w:ind w:right="-99"/>
              <w:rPr>
                <w:sz w:val="16"/>
                <w:szCs w:val="16"/>
              </w:rPr>
            </w:pPr>
            <w:r w:rsidRPr="00641BD7">
              <w:rPr>
                <w:sz w:val="16"/>
                <w:szCs w:val="16"/>
              </w:rPr>
              <w:t>Physical Channels and Modulation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36.212</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Multiplexing and channel coding</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Physical layer procedures</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Pr>
                <w:sz w:val="16"/>
                <w:szCs w:val="16"/>
              </w:rPr>
              <w:t>36.214</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61A5D">
              <w:rPr>
                <w:sz w:val="16"/>
                <w:szCs w:val="16"/>
              </w:rPr>
              <w:t>Evolved Universal Terrestrial Radio Access (E-UTRA); Physical layer; Measurements</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36.321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Medium Access Control (MAC) protocol specification</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674E06" w:rsidP="00F25CC9">
            <w:pPr>
              <w:pStyle w:val="TAL"/>
              <w:ind w:right="-99"/>
              <w:rPr>
                <w:rFonts w:eastAsia="MS Mincho"/>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RAN#74</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674E06" w:rsidP="00F25CC9">
            <w:pPr>
              <w:pStyle w:val="TAL"/>
              <w:ind w:right="-99"/>
              <w:rPr>
                <w:sz w:val="16"/>
                <w:szCs w:val="16"/>
              </w:rPr>
            </w:pPr>
            <w:r>
              <w:rPr>
                <w:sz w:val="16"/>
                <w:szCs w:val="16"/>
              </w:rPr>
              <w:t>RAN#76</w:t>
            </w: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2C4B71" w:rsidRDefault="002C4B71" w:rsidP="00067741">
      <w:pPr>
        <w:spacing w:after="0"/>
        <w:ind w:left="1134" w:right="-99"/>
      </w:pPr>
    </w:p>
    <w:p w:rsidR="0007796F" w:rsidRDefault="0007796F" w:rsidP="0007796F">
      <w:pPr>
        <w:spacing w:after="0"/>
        <w:ind w:left="1134" w:right="-99"/>
      </w:pPr>
      <w:r>
        <w:t>Daniel, Larsson</w:t>
      </w:r>
    </w:p>
    <w:p w:rsidR="0007796F" w:rsidRPr="004E3261" w:rsidRDefault="0007796F" w:rsidP="0007796F">
      <w:pPr>
        <w:spacing w:after="0"/>
        <w:ind w:left="1134" w:right="-99"/>
        <w:rPr>
          <w:b/>
          <w:bCs/>
          <w:color w:val="0000FF"/>
        </w:rPr>
      </w:pPr>
      <w:r w:rsidRPr="004E3261">
        <w:rPr>
          <w:b/>
          <w:bCs/>
          <w:color w:val="0000FF"/>
        </w:rPr>
        <w:lastRenderedPageBreak/>
        <w:t>Company:</w:t>
      </w:r>
      <w:r w:rsidRPr="004E3261">
        <w:rPr>
          <w:b/>
          <w:bCs/>
          <w:color w:val="0000FF"/>
        </w:rPr>
        <w:tab/>
      </w:r>
      <w:r>
        <w:rPr>
          <w:b/>
          <w:bCs/>
          <w:color w:val="0000FF"/>
        </w:rPr>
        <w:t>Ericsson</w:t>
      </w:r>
    </w:p>
    <w:p w:rsidR="0007796F" w:rsidRPr="004E3261" w:rsidRDefault="0007796F" w:rsidP="0007796F">
      <w:pPr>
        <w:spacing w:after="0"/>
        <w:ind w:left="1134" w:right="-99"/>
        <w:rPr>
          <w:b/>
          <w:bCs/>
          <w:color w:val="0000FF"/>
        </w:rPr>
      </w:pPr>
      <w:r w:rsidRPr="004E3261">
        <w:rPr>
          <w:b/>
          <w:bCs/>
          <w:color w:val="0000FF"/>
        </w:rPr>
        <w:t>Email:</w:t>
      </w:r>
      <w:r w:rsidRPr="004E3261">
        <w:rPr>
          <w:b/>
          <w:bCs/>
          <w:color w:val="0000FF"/>
        </w:rPr>
        <w:tab/>
      </w:r>
      <w:r>
        <w:rPr>
          <w:b/>
          <w:bCs/>
          <w:color w:val="0000FF"/>
        </w:rPr>
        <w:t xml:space="preserve">Daniel (dot) N (dot) Larsson (dot) (at) </w:t>
      </w:r>
      <w:proofErr w:type="spellStart"/>
      <w:proofErr w:type="gramStart"/>
      <w:r>
        <w:rPr>
          <w:b/>
          <w:bCs/>
          <w:color w:val="0000FF"/>
        </w:rPr>
        <w:t>ericsson</w:t>
      </w:r>
      <w:proofErr w:type="spellEnd"/>
      <w:proofErr w:type="gramEnd"/>
      <w:r>
        <w:rPr>
          <w:b/>
          <w:bCs/>
          <w:color w:val="0000FF"/>
        </w:rPr>
        <w:t xml:space="preserve"> (dot) com</w:t>
      </w:r>
    </w:p>
    <w:p w:rsidR="006718F4" w:rsidRDefault="006718F4" w:rsidP="006718F4">
      <w:pPr>
        <w:spacing w:after="0"/>
        <w:ind w:left="1134" w:right="-99"/>
        <w:rPr>
          <w:lang w:val="en-US"/>
        </w:rPr>
      </w:pPr>
    </w:p>
    <w:p w:rsidR="000549B1" w:rsidRPr="004E3261" w:rsidRDefault="000549B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4E3261" w:rsidRDefault="000549B1" w:rsidP="009870A7">
      <w:pPr>
        <w:spacing w:after="0"/>
        <w:ind w:left="1134" w:right="-96"/>
        <w:rPr>
          <w:color w:val="0000FF"/>
        </w:rPr>
      </w:pPr>
      <w:r>
        <w:rPr>
          <w:color w:val="0000FF"/>
        </w:rPr>
        <w:t>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4C7921">
        <w:trPr>
          <w:jc w:val="center"/>
        </w:trPr>
        <w:tc>
          <w:tcPr>
            <w:tcW w:w="1946" w:type="dxa"/>
            <w:shd w:val="clear" w:color="auto" w:fill="E0E0E0"/>
          </w:tcPr>
          <w:p w:rsidR="00557B2E" w:rsidRDefault="00557B2E" w:rsidP="004C7921">
            <w:pPr>
              <w:pStyle w:val="TAH"/>
              <w:jc w:val="left"/>
            </w:pPr>
            <w:r>
              <w:t>Supporting IM name</w:t>
            </w:r>
          </w:p>
        </w:tc>
      </w:tr>
      <w:tr w:rsidR="00557B2E" w:rsidTr="004C7921">
        <w:trPr>
          <w:jc w:val="center"/>
        </w:trPr>
        <w:tc>
          <w:tcPr>
            <w:tcW w:w="1946" w:type="dxa"/>
          </w:tcPr>
          <w:p w:rsidR="00557B2E" w:rsidRDefault="000549B1" w:rsidP="001C5C86">
            <w:pPr>
              <w:pStyle w:val="TAL"/>
            </w:pPr>
            <w:r>
              <w:t>Ericsson</w:t>
            </w:r>
          </w:p>
        </w:tc>
      </w:tr>
      <w:tr w:rsidR="0048267C" w:rsidTr="004C7921">
        <w:trPr>
          <w:jc w:val="center"/>
        </w:trPr>
        <w:tc>
          <w:tcPr>
            <w:tcW w:w="1946" w:type="dxa"/>
          </w:tcPr>
          <w:p w:rsidR="0048267C" w:rsidRDefault="00CF35E4" w:rsidP="001C5C86">
            <w:pPr>
              <w:pStyle w:val="TAL"/>
            </w:pPr>
            <w:r>
              <w:t>Telefonica</w:t>
            </w:r>
          </w:p>
        </w:tc>
      </w:tr>
      <w:tr w:rsidR="005E3589" w:rsidTr="004C7921">
        <w:trPr>
          <w:jc w:val="center"/>
        </w:trPr>
        <w:tc>
          <w:tcPr>
            <w:tcW w:w="1946" w:type="dxa"/>
          </w:tcPr>
          <w:p w:rsidR="005E3589" w:rsidRDefault="005E3589" w:rsidP="001C5C86">
            <w:pPr>
              <w:pStyle w:val="TAL"/>
            </w:pPr>
            <w:r>
              <w:t>Telstra</w:t>
            </w:r>
          </w:p>
        </w:tc>
      </w:tr>
      <w:tr w:rsidR="005E3589" w:rsidTr="004C7921">
        <w:trPr>
          <w:jc w:val="center"/>
        </w:trPr>
        <w:tc>
          <w:tcPr>
            <w:tcW w:w="1946" w:type="dxa"/>
          </w:tcPr>
          <w:p w:rsidR="005E3589" w:rsidRDefault="00E428F3" w:rsidP="001C5C86">
            <w:pPr>
              <w:pStyle w:val="TAL"/>
            </w:pPr>
            <w:proofErr w:type="spellStart"/>
            <w:r>
              <w:t>Sequans</w:t>
            </w:r>
            <w:proofErr w:type="spellEnd"/>
            <w:r w:rsidR="00477D6B">
              <w:t xml:space="preserve"> Communications</w:t>
            </w:r>
          </w:p>
        </w:tc>
      </w:tr>
      <w:tr w:rsidR="005E3589" w:rsidTr="004C7921">
        <w:trPr>
          <w:jc w:val="center"/>
        </w:trPr>
        <w:tc>
          <w:tcPr>
            <w:tcW w:w="1946" w:type="dxa"/>
          </w:tcPr>
          <w:p w:rsidR="005E3589" w:rsidRDefault="00EF22E1" w:rsidP="001C5C86">
            <w:pPr>
              <w:pStyle w:val="TAL"/>
            </w:pPr>
            <w:r>
              <w:t>Orange</w:t>
            </w:r>
          </w:p>
        </w:tc>
      </w:tr>
      <w:tr w:rsidR="005E3589" w:rsidTr="004C7921">
        <w:trPr>
          <w:jc w:val="center"/>
        </w:trPr>
        <w:tc>
          <w:tcPr>
            <w:tcW w:w="1946" w:type="dxa"/>
          </w:tcPr>
          <w:p w:rsidR="005E3589" w:rsidRDefault="00326091" w:rsidP="001C5C86">
            <w:pPr>
              <w:pStyle w:val="TAL"/>
            </w:pPr>
            <w:r>
              <w:t>SK Telecom</w:t>
            </w:r>
          </w:p>
        </w:tc>
      </w:tr>
      <w:tr w:rsidR="005E3589" w:rsidTr="004C7921">
        <w:trPr>
          <w:jc w:val="center"/>
        </w:trPr>
        <w:tc>
          <w:tcPr>
            <w:tcW w:w="1946" w:type="dxa"/>
          </w:tcPr>
          <w:p w:rsidR="005E3589" w:rsidRDefault="005E3589" w:rsidP="001C5C86">
            <w:pPr>
              <w:pStyle w:val="TAL"/>
            </w:pPr>
          </w:p>
        </w:tc>
      </w:tr>
      <w:tr w:rsidR="0048267C" w:rsidTr="004C7921">
        <w:trPr>
          <w:jc w:val="center"/>
        </w:trPr>
        <w:tc>
          <w:tcPr>
            <w:tcW w:w="1946" w:type="dxa"/>
          </w:tcPr>
          <w:p w:rsidR="0048267C" w:rsidRDefault="0048267C" w:rsidP="001C5C86">
            <w:pPr>
              <w:pStyle w:val="TAL"/>
            </w:pPr>
          </w:p>
        </w:tc>
      </w:tr>
      <w:tr w:rsidR="0048267C" w:rsidTr="004C7921">
        <w:trPr>
          <w:jc w:val="center"/>
        </w:trPr>
        <w:tc>
          <w:tcPr>
            <w:tcW w:w="1946" w:type="dxa"/>
          </w:tcPr>
          <w:p w:rsidR="0048267C" w:rsidRDefault="0048267C" w:rsidP="001C5C86">
            <w:pPr>
              <w:pStyle w:val="TAL"/>
            </w:pP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EE4" w:rsidRDefault="00007EE4">
      <w:r>
        <w:separator/>
      </w:r>
    </w:p>
  </w:endnote>
  <w:endnote w:type="continuationSeparator" w:id="0">
    <w:p w:rsidR="00007EE4" w:rsidRDefault="0000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EE4" w:rsidRDefault="00007EE4">
      <w:r>
        <w:separator/>
      </w:r>
    </w:p>
  </w:footnote>
  <w:footnote w:type="continuationSeparator" w:id="0">
    <w:p w:rsidR="00007EE4" w:rsidRDefault="00007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3"/>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07EE4"/>
    <w:rsid w:val="000205C5"/>
    <w:rsid w:val="000313F2"/>
    <w:rsid w:val="00037C06"/>
    <w:rsid w:val="00052BF8"/>
    <w:rsid w:val="000549B1"/>
    <w:rsid w:val="00057116"/>
    <w:rsid w:val="00060D30"/>
    <w:rsid w:val="0006615F"/>
    <w:rsid w:val="00067741"/>
    <w:rsid w:val="00072E8A"/>
    <w:rsid w:val="0007796F"/>
    <w:rsid w:val="000B0519"/>
    <w:rsid w:val="000B2810"/>
    <w:rsid w:val="000B61FD"/>
    <w:rsid w:val="000E40F4"/>
    <w:rsid w:val="000E55AD"/>
    <w:rsid w:val="000F7859"/>
    <w:rsid w:val="0011743D"/>
    <w:rsid w:val="00152D32"/>
    <w:rsid w:val="00154E87"/>
    <w:rsid w:val="00156F14"/>
    <w:rsid w:val="00156F7B"/>
    <w:rsid w:val="00164E72"/>
    <w:rsid w:val="00184B5E"/>
    <w:rsid w:val="00184ECB"/>
    <w:rsid w:val="00195915"/>
    <w:rsid w:val="001A2A26"/>
    <w:rsid w:val="001A4E6D"/>
    <w:rsid w:val="001A5A16"/>
    <w:rsid w:val="001B354A"/>
    <w:rsid w:val="001C1976"/>
    <w:rsid w:val="001C5C86"/>
    <w:rsid w:val="001E2924"/>
    <w:rsid w:val="001E5078"/>
    <w:rsid w:val="002000C2"/>
    <w:rsid w:val="0020540E"/>
    <w:rsid w:val="00216A9A"/>
    <w:rsid w:val="00233854"/>
    <w:rsid w:val="00233AC3"/>
    <w:rsid w:val="00240D86"/>
    <w:rsid w:val="00246AA8"/>
    <w:rsid w:val="0024786B"/>
    <w:rsid w:val="002544A5"/>
    <w:rsid w:val="0028043F"/>
    <w:rsid w:val="002843BD"/>
    <w:rsid w:val="002B7904"/>
    <w:rsid w:val="002C4B71"/>
    <w:rsid w:val="002C6F14"/>
    <w:rsid w:val="002D4462"/>
    <w:rsid w:val="002D650D"/>
    <w:rsid w:val="002E59BC"/>
    <w:rsid w:val="002E7A9E"/>
    <w:rsid w:val="003205AD"/>
    <w:rsid w:val="00326091"/>
    <w:rsid w:val="0032747D"/>
    <w:rsid w:val="00335FB2"/>
    <w:rsid w:val="003360AB"/>
    <w:rsid w:val="00344158"/>
    <w:rsid w:val="003518AA"/>
    <w:rsid w:val="003535DD"/>
    <w:rsid w:val="00373061"/>
    <w:rsid w:val="00395A01"/>
    <w:rsid w:val="003A1EB0"/>
    <w:rsid w:val="003A32F7"/>
    <w:rsid w:val="003C6DA6"/>
    <w:rsid w:val="003D0187"/>
    <w:rsid w:val="003D4C13"/>
    <w:rsid w:val="003F268E"/>
    <w:rsid w:val="003F7B3D"/>
    <w:rsid w:val="00407F1C"/>
    <w:rsid w:val="00424774"/>
    <w:rsid w:val="004262BB"/>
    <w:rsid w:val="0043745F"/>
    <w:rsid w:val="0044029F"/>
    <w:rsid w:val="00445A6F"/>
    <w:rsid w:val="00451C18"/>
    <w:rsid w:val="00477D6B"/>
    <w:rsid w:val="0048267C"/>
    <w:rsid w:val="004876B9"/>
    <w:rsid w:val="004922D6"/>
    <w:rsid w:val="00493A79"/>
    <w:rsid w:val="004A6A60"/>
    <w:rsid w:val="004C7921"/>
    <w:rsid w:val="004E3261"/>
    <w:rsid w:val="004E6F8A"/>
    <w:rsid w:val="005151ED"/>
    <w:rsid w:val="00517E5C"/>
    <w:rsid w:val="00521590"/>
    <w:rsid w:val="005573BB"/>
    <w:rsid w:val="00557B2E"/>
    <w:rsid w:val="00561267"/>
    <w:rsid w:val="00590087"/>
    <w:rsid w:val="005C4449"/>
    <w:rsid w:val="005C4F58"/>
    <w:rsid w:val="005D08B9"/>
    <w:rsid w:val="005D3759"/>
    <w:rsid w:val="005D3FEC"/>
    <w:rsid w:val="005D44BE"/>
    <w:rsid w:val="005E3589"/>
    <w:rsid w:val="00611EC4"/>
    <w:rsid w:val="00620B3F"/>
    <w:rsid w:val="006418C6"/>
    <w:rsid w:val="006515C6"/>
    <w:rsid w:val="00654893"/>
    <w:rsid w:val="006601CA"/>
    <w:rsid w:val="006718F4"/>
    <w:rsid w:val="00671BBB"/>
    <w:rsid w:val="00672BBF"/>
    <w:rsid w:val="00674E06"/>
    <w:rsid w:val="00680536"/>
    <w:rsid w:val="00682237"/>
    <w:rsid w:val="00694434"/>
    <w:rsid w:val="006B4280"/>
    <w:rsid w:val="006D3358"/>
    <w:rsid w:val="006D4652"/>
    <w:rsid w:val="006E7F21"/>
    <w:rsid w:val="006F33B2"/>
    <w:rsid w:val="00707673"/>
    <w:rsid w:val="00711D3C"/>
    <w:rsid w:val="007458C2"/>
    <w:rsid w:val="007520CE"/>
    <w:rsid w:val="0075252A"/>
    <w:rsid w:val="00764B84"/>
    <w:rsid w:val="0078034D"/>
    <w:rsid w:val="00790BCC"/>
    <w:rsid w:val="007974F5"/>
    <w:rsid w:val="007B0F49"/>
    <w:rsid w:val="007B3BC9"/>
    <w:rsid w:val="007C7E14"/>
    <w:rsid w:val="007F7421"/>
    <w:rsid w:val="008109C3"/>
    <w:rsid w:val="008149F4"/>
    <w:rsid w:val="00837FA6"/>
    <w:rsid w:val="008423A8"/>
    <w:rsid w:val="00847095"/>
    <w:rsid w:val="00847F7C"/>
    <w:rsid w:val="00856381"/>
    <w:rsid w:val="00857E34"/>
    <w:rsid w:val="0088222A"/>
    <w:rsid w:val="008975BD"/>
    <w:rsid w:val="008A76FD"/>
    <w:rsid w:val="008B2D09"/>
    <w:rsid w:val="008C537F"/>
    <w:rsid w:val="008C5478"/>
    <w:rsid w:val="008C6792"/>
    <w:rsid w:val="008C7963"/>
    <w:rsid w:val="008C7C48"/>
    <w:rsid w:val="008D658B"/>
    <w:rsid w:val="008E537F"/>
    <w:rsid w:val="00906211"/>
    <w:rsid w:val="00922241"/>
    <w:rsid w:val="009437A2"/>
    <w:rsid w:val="00944B28"/>
    <w:rsid w:val="00946BBA"/>
    <w:rsid w:val="00950541"/>
    <w:rsid w:val="00961970"/>
    <w:rsid w:val="00985B73"/>
    <w:rsid w:val="00986D94"/>
    <w:rsid w:val="009870A7"/>
    <w:rsid w:val="009A3BC4"/>
    <w:rsid w:val="009B1936"/>
    <w:rsid w:val="009E4F1C"/>
    <w:rsid w:val="009F448C"/>
    <w:rsid w:val="00A07B86"/>
    <w:rsid w:val="00A10539"/>
    <w:rsid w:val="00A15763"/>
    <w:rsid w:val="00A17CA3"/>
    <w:rsid w:val="00A2411A"/>
    <w:rsid w:val="00A338A3"/>
    <w:rsid w:val="00A36378"/>
    <w:rsid w:val="00A55537"/>
    <w:rsid w:val="00A6366B"/>
    <w:rsid w:val="00A64173"/>
    <w:rsid w:val="00A70E1E"/>
    <w:rsid w:val="00A85F8F"/>
    <w:rsid w:val="00A91609"/>
    <w:rsid w:val="00AA723B"/>
    <w:rsid w:val="00AB4151"/>
    <w:rsid w:val="00AC0D12"/>
    <w:rsid w:val="00AC295C"/>
    <w:rsid w:val="00AC6E57"/>
    <w:rsid w:val="00AE25BF"/>
    <w:rsid w:val="00B03C01"/>
    <w:rsid w:val="00B078D6"/>
    <w:rsid w:val="00B1655B"/>
    <w:rsid w:val="00B3015C"/>
    <w:rsid w:val="00B5233E"/>
    <w:rsid w:val="00B749F8"/>
    <w:rsid w:val="00B95BFB"/>
    <w:rsid w:val="00BA3A53"/>
    <w:rsid w:val="00BA4095"/>
    <w:rsid w:val="00BA5B43"/>
    <w:rsid w:val="00BB7DFE"/>
    <w:rsid w:val="00BC642A"/>
    <w:rsid w:val="00BC661C"/>
    <w:rsid w:val="00BD0A66"/>
    <w:rsid w:val="00BE1B14"/>
    <w:rsid w:val="00C06014"/>
    <w:rsid w:val="00C14D91"/>
    <w:rsid w:val="00C2163D"/>
    <w:rsid w:val="00C21657"/>
    <w:rsid w:val="00C40831"/>
    <w:rsid w:val="00C41F14"/>
    <w:rsid w:val="00C43D1E"/>
    <w:rsid w:val="00C50F7C"/>
    <w:rsid w:val="00C5110E"/>
    <w:rsid w:val="00C57C50"/>
    <w:rsid w:val="00C57E6A"/>
    <w:rsid w:val="00C71189"/>
    <w:rsid w:val="00C715CA"/>
    <w:rsid w:val="00C90F39"/>
    <w:rsid w:val="00C91722"/>
    <w:rsid w:val="00CA22FD"/>
    <w:rsid w:val="00CC5335"/>
    <w:rsid w:val="00CE6BA1"/>
    <w:rsid w:val="00CF35E4"/>
    <w:rsid w:val="00CF5065"/>
    <w:rsid w:val="00D070C1"/>
    <w:rsid w:val="00D20E9E"/>
    <w:rsid w:val="00D55B03"/>
    <w:rsid w:val="00D71F40"/>
    <w:rsid w:val="00D77416"/>
    <w:rsid w:val="00DA74F3"/>
    <w:rsid w:val="00DB20D5"/>
    <w:rsid w:val="00DD58B7"/>
    <w:rsid w:val="00DE3824"/>
    <w:rsid w:val="00DF39DD"/>
    <w:rsid w:val="00E033E0"/>
    <w:rsid w:val="00E13CB2"/>
    <w:rsid w:val="00E1475A"/>
    <w:rsid w:val="00E428F3"/>
    <w:rsid w:val="00E434CB"/>
    <w:rsid w:val="00E51540"/>
    <w:rsid w:val="00E60E69"/>
    <w:rsid w:val="00E763A2"/>
    <w:rsid w:val="00E764AD"/>
    <w:rsid w:val="00E809BD"/>
    <w:rsid w:val="00E90B85"/>
    <w:rsid w:val="00EA7790"/>
    <w:rsid w:val="00EB1D2A"/>
    <w:rsid w:val="00EC2397"/>
    <w:rsid w:val="00ED567B"/>
    <w:rsid w:val="00ED6C6D"/>
    <w:rsid w:val="00ED7A5B"/>
    <w:rsid w:val="00EE1AB4"/>
    <w:rsid w:val="00EF22E1"/>
    <w:rsid w:val="00F13FC0"/>
    <w:rsid w:val="00F214A7"/>
    <w:rsid w:val="00F23BC4"/>
    <w:rsid w:val="00F25CC9"/>
    <w:rsid w:val="00F32AD8"/>
    <w:rsid w:val="00F34B10"/>
    <w:rsid w:val="00F41A27"/>
    <w:rsid w:val="00F4338D"/>
    <w:rsid w:val="00F440D3"/>
    <w:rsid w:val="00F61993"/>
    <w:rsid w:val="00F72C19"/>
    <w:rsid w:val="00F8549B"/>
    <w:rsid w:val="00F921F1"/>
    <w:rsid w:val="00F946DF"/>
    <w:rsid w:val="00FA47FC"/>
    <w:rsid w:val="00FB14F2"/>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1</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14296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Ericsson</cp:lastModifiedBy>
  <cp:revision>8</cp:revision>
  <cp:lastPrinted>2000-02-29T10:31:00Z</cp:lastPrinted>
  <dcterms:created xsi:type="dcterms:W3CDTF">2016-02-26T08:41:00Z</dcterms:created>
  <dcterms:modified xsi:type="dcterms:W3CDTF">2016-03-01T12:54:00Z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2015-11-16</vt:lpwstr>
  </property>
</Properties>
</file>